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atumtevilka"/>
        <w:rPr/>
      </w:pPr>
      <w:r>
        <mc:AlternateContent>
          <mc:Choice Requires="wps">
            <w:drawing>
              <wp:anchor behindDoc="0" distT="360045" distB="540385" distL="0" distR="0" simplePos="0" locked="0" layoutInCell="1" allowOverlap="1" relativeHeight="2">
                <wp:simplePos x="0" y="0"/>
                <wp:positionH relativeFrom="margin">
                  <wp:align>left</wp:align>
                </wp:positionH>
                <wp:positionV relativeFrom="page">
                  <wp:posOffset>2162175</wp:posOffset>
                </wp:positionV>
                <wp:extent cx="2520950" cy="867410"/>
                <wp:effectExtent l="0" t="0" r="13335" b="9525"/>
                <wp:wrapTopAndBottom/>
                <wp:docPr id="1" name="Text Box 3" descr="Prostor za vnos naslovnika&#10;"/>
                <a:graphic xmlns:a="http://schemas.openxmlformats.org/drawingml/2006/main">
                  <a:graphicData uri="http://schemas.microsoft.com/office/word/2010/wordprocessingShape">
                    <wps:wsp>
                      <wps:cNvSpPr/>
                      <wps:spPr>
                        <a:xfrm>
                          <a:off x="0" y="0"/>
                          <a:ext cx="2520360" cy="866880"/>
                        </a:xfrm>
                        <a:prstGeom prst="rect">
                          <a:avLst/>
                        </a:prstGeom>
                        <a:noFill/>
                        <a:ln>
                          <a:noFill/>
                        </a:ln>
                      </wps:spPr>
                      <wps:style>
                        <a:lnRef idx="0"/>
                        <a:fillRef idx="0"/>
                        <a:effectRef idx="0"/>
                        <a:fontRef idx="minor"/>
                      </wps:style>
                      <wps:txbx>
                        <w:txbxContent>
                          <w:p>
                            <w:pPr>
                              <w:pStyle w:val="Vsebinaokvira"/>
                              <w:rPr>
                                <w:lang w:val="sl-SI"/>
                              </w:rPr>
                            </w:pPr>
                            <w:r>
                              <w:rPr>
                                <w:color w:val="auto"/>
                                <w:lang w:val="sl-SI"/>
                              </w:rPr>
                              <w:t>VSEM DSO in PSVZ</w:t>
                            </w:r>
                          </w:p>
                          <w:p>
                            <w:pPr>
                              <w:pStyle w:val="Vsebinaokvira"/>
                              <w:rPr>
                                <w:lang w:val="sl-SI"/>
                              </w:rPr>
                            </w:pPr>
                            <w:r>
                              <w:rPr>
                                <w:color w:val="auto"/>
                                <w:lang w:val="sl-SI"/>
                              </w:rPr>
                              <w:t>VSEM KONCESIONARJEM</w:t>
                            </w:r>
                          </w:p>
                          <w:p>
                            <w:pPr>
                              <w:pStyle w:val="Vsebinaokvira"/>
                              <w:rPr>
                                <w:color w:val="auto"/>
                              </w:rPr>
                            </w:pPr>
                            <w:r>
                              <w:rPr>
                                <w:color w:val="auto"/>
                              </w:rPr>
                            </w:r>
                          </w:p>
                        </w:txbxContent>
                      </wps:txbx>
                      <wps:bodyPr lIns="0" rIns="0" tIns="0" bIns="0">
                        <a:noAutofit/>
                      </wps:bodyPr>
                    </wps:wsp>
                  </a:graphicData>
                </a:graphic>
              </wp:anchor>
            </w:drawing>
          </mc:Choice>
          <mc:Fallback>
            <w:pict>
              <v:rect id="shape_0" ID="Text Box 3" stroked="f" style="position:absolute;margin-left:0pt;margin-top:170.25pt;width:198.4pt;height:68.2pt;mso-position-horizontal:left;mso-position-horizontal-relative:margin;mso-position-vertical-relative:page">
                <w10:wrap type="square"/>
                <v:fill o:detectmouseclick="t" on="false"/>
                <v:stroke color="#3465a4" joinstyle="round" endcap="flat"/>
                <v:textbox>
                  <w:txbxContent>
                    <w:p>
                      <w:pPr>
                        <w:pStyle w:val="Vsebinaokvira"/>
                        <w:rPr>
                          <w:lang w:val="sl-SI"/>
                        </w:rPr>
                      </w:pPr>
                      <w:r>
                        <w:rPr>
                          <w:color w:val="auto"/>
                          <w:lang w:val="sl-SI"/>
                        </w:rPr>
                        <w:t>VSEM DSO in PSVZ</w:t>
                      </w:r>
                    </w:p>
                    <w:p>
                      <w:pPr>
                        <w:pStyle w:val="Vsebinaokvira"/>
                        <w:rPr>
                          <w:lang w:val="sl-SI"/>
                        </w:rPr>
                      </w:pPr>
                      <w:r>
                        <w:rPr>
                          <w:color w:val="auto"/>
                          <w:lang w:val="sl-SI"/>
                        </w:rPr>
                        <w:t>VSEM KONCESIONARJEM</w:t>
                      </w:r>
                    </w:p>
                    <w:p>
                      <w:pPr>
                        <w:pStyle w:val="Vsebinaokvira"/>
                        <w:rPr>
                          <w:color w:val="auto"/>
                        </w:rPr>
                      </w:pPr>
                      <w:r>
                        <w:rPr>
                          <w:color w:val="auto"/>
                        </w:rPr>
                      </w:r>
                    </w:p>
                  </w:txbxContent>
                </v:textbox>
              </v:rect>
            </w:pict>
          </mc:Fallback>
        </mc:AlternateContent>
      </w:r>
      <w:bookmarkStart w:id="0" w:name="_GoBack"/>
      <w:bookmarkEnd w:id="0"/>
      <w:r>
        <w:rPr/>
        <w:t xml:space="preserve">Številka: </w:t>
        <w:tab/>
        <w:t>0075-1/2020/6</w:t>
      </w:r>
    </w:p>
    <w:p>
      <w:pPr>
        <w:pStyle w:val="Datumtevilka"/>
        <w:rPr/>
      </w:pPr>
      <w:r>
        <w:rPr/>
        <w:t xml:space="preserve">Datum: </w:t>
        <w:tab/>
        <w:t xml:space="preserve">26. 2. 2020 </w:t>
      </w:r>
    </w:p>
    <w:p>
      <w:pPr>
        <w:pStyle w:val="Normal"/>
        <w:rPr>
          <w:lang w:val="sl-SI"/>
        </w:rPr>
      </w:pPr>
      <w:r>
        <w:rPr>
          <w:lang w:val="sl-SI"/>
        </w:rPr>
      </w:r>
    </w:p>
    <w:p>
      <w:pPr>
        <w:pStyle w:val="ZADEVA"/>
        <w:jc w:val="both"/>
        <w:rPr>
          <w:rFonts w:cs="Arial"/>
          <w:szCs w:val="20"/>
          <w:lang w:val="sl-SI"/>
        </w:rPr>
      </w:pPr>
      <w:r>
        <w:rPr>
          <w:lang w:val="sl-SI"/>
        </w:rPr>
        <w:t xml:space="preserve">Zadeva: </w:t>
        <w:tab/>
        <w:t xml:space="preserve">Obvestilo - preprečevanje okužbe z novim koronavirusom </w:t>
      </w:r>
      <w:r>
        <w:rPr>
          <w:rFonts w:cs="Arial"/>
          <w:bCs/>
          <w:color w:val="000000"/>
          <w:szCs w:val="20"/>
          <w:lang w:val="sl-SI" w:eastAsia="sl-SI"/>
        </w:rPr>
        <w:t>SARS-CoV-2</w:t>
      </w:r>
    </w:p>
    <w:p>
      <w:pPr>
        <w:pStyle w:val="ZADEVA"/>
        <w:rPr>
          <w:lang w:val="sl-SI"/>
        </w:rPr>
      </w:pPr>
      <w:r>
        <w:rPr>
          <w:lang w:val="sl-SI"/>
        </w:rPr>
      </w:r>
    </w:p>
    <w:p>
      <w:pPr>
        <w:pStyle w:val="Normal"/>
        <w:rPr>
          <w:lang w:val="sl-SI"/>
        </w:rPr>
      </w:pPr>
      <w:r>
        <w:rPr>
          <w:lang w:val="sl-SI"/>
        </w:rPr>
      </w:r>
    </w:p>
    <w:p>
      <w:pPr>
        <w:pStyle w:val="Normal"/>
        <w:rPr>
          <w:lang w:val="sl-SI"/>
        </w:rPr>
      </w:pPr>
      <w:r>
        <w:rPr>
          <w:lang w:val="sl-SI"/>
        </w:rPr>
        <w:t>Spoštovani,</w:t>
      </w:r>
    </w:p>
    <w:p>
      <w:pPr>
        <w:pStyle w:val="Normal"/>
        <w:rPr>
          <w:lang w:val="sl-SI"/>
        </w:rPr>
      </w:pPr>
      <w:r>
        <w:rPr>
          <w:lang w:val="sl-SI"/>
        </w:rPr>
      </w:r>
    </w:p>
    <w:p>
      <w:pPr>
        <w:pStyle w:val="Normal"/>
        <w:spacing w:lineRule="auto" w:line="276"/>
        <w:jc w:val="both"/>
        <w:rPr>
          <w:rFonts w:cs="Arial"/>
          <w:color w:val="000000"/>
          <w:szCs w:val="20"/>
          <w:lang w:val="sl-SI" w:eastAsia="sl-SI"/>
        </w:rPr>
      </w:pPr>
      <w:r>
        <w:rPr>
          <w:rFonts w:cs="Arial"/>
          <w:color w:val="000000"/>
          <w:szCs w:val="20"/>
          <w:lang w:val="sl-SI" w:eastAsia="sl-SI"/>
        </w:rPr>
        <w:t>na Kitajskem so decembra 2019 zaznali več primerov pljučnic. Pri bolnikih so izključili številne običajne povzročitelje pljučnic oz. respiratornih okužb in potrdili okužbo z novim koronavirusom. Nov koronavirus so poimenovali SARS-CoV-2, bolezen, ki jo virus povzroča pa COVID-19. Bolezen se kaže z vročino, kašljem in oteženim dihanjem, kar je značilno za pljučnico. Glede na ugotovljene primere okužbe z novim koronavirusom na severu Italije in drugih sosednjih državah posredujemo splošne preventivne ukrepe ter informacije.</w:t>
      </w:r>
    </w:p>
    <w:p>
      <w:pPr>
        <w:pStyle w:val="Normal"/>
        <w:spacing w:lineRule="auto" w:line="276"/>
        <w:jc w:val="both"/>
        <w:rPr>
          <w:rFonts w:cs="Arial"/>
          <w:color w:val="000000"/>
          <w:szCs w:val="20"/>
          <w:lang w:val="sl-SI" w:eastAsia="sl-SI"/>
        </w:rPr>
      </w:pPr>
      <w:r>
        <w:rPr>
          <w:rFonts w:cs="Arial"/>
          <w:color w:val="000000"/>
          <w:szCs w:val="20"/>
          <w:lang w:val="sl-SI" w:eastAsia="sl-SI"/>
        </w:rPr>
      </w:r>
    </w:p>
    <w:p>
      <w:pPr>
        <w:pStyle w:val="Normal"/>
        <w:spacing w:lineRule="auto" w:line="276"/>
        <w:jc w:val="both"/>
        <w:rPr>
          <w:rFonts w:cs="Arial"/>
          <w:color w:val="000000"/>
          <w:szCs w:val="20"/>
          <w:lang w:val="sl-SI" w:eastAsia="sl-SI"/>
        </w:rPr>
      </w:pPr>
      <w:r>
        <w:rPr>
          <w:rFonts w:cs="Arial"/>
          <w:color w:val="000000"/>
          <w:szCs w:val="20"/>
          <w:lang w:val="sl-SI" w:eastAsia="sl-SI"/>
        </w:rPr>
        <w:t>Na podlagi usmeritev Nacionalnega inštituta za javno zdravje (NIJZ) je Komisijo za zdravstveno dejavnost Skupnosti socialnih zavodov Slovenije pozvala izvajalce institucionalnega varstva k uvedbi začetnih aktivnosti priprave programa preprečevanja in obvladovanja širjenja okužb z imenovanim virusom, informiranju in izobraževanju, predvsem zaposlenih, glede potrebnih ukrepov preprečevanja in obvladovanja okužb.</w:t>
      </w:r>
    </w:p>
    <w:p>
      <w:pPr>
        <w:pStyle w:val="Normal"/>
        <w:spacing w:lineRule="auto" w:line="276"/>
        <w:jc w:val="both"/>
        <w:rPr>
          <w:rFonts w:cs="Arial"/>
          <w:color w:val="000000"/>
          <w:szCs w:val="20"/>
          <w:lang w:val="sl-SI" w:eastAsia="sl-SI"/>
        </w:rPr>
      </w:pPr>
      <w:r>
        <w:rPr>
          <w:rFonts w:cs="Arial"/>
          <w:color w:val="000000"/>
          <w:szCs w:val="20"/>
          <w:lang w:val="sl-SI" w:eastAsia="sl-SI"/>
        </w:rPr>
      </w:r>
    </w:p>
    <w:p>
      <w:pPr>
        <w:pStyle w:val="Normal"/>
        <w:spacing w:lineRule="auto" w:line="276"/>
        <w:jc w:val="both"/>
        <w:rPr>
          <w:rFonts w:cs="Arial"/>
          <w:color w:val="000000"/>
          <w:szCs w:val="20"/>
          <w:lang w:val="sl-SI" w:eastAsia="sl-SI"/>
        </w:rPr>
      </w:pPr>
      <w:r>
        <w:rPr>
          <w:rFonts w:cs="Arial"/>
          <w:color w:val="000000"/>
          <w:szCs w:val="20"/>
          <w:lang w:val="sl-SI" w:eastAsia="sl-SI"/>
        </w:rPr>
        <w:t>Preventivno naj se pri izvajalcih institucionalnega varstva izvajajo vsi standardni ukrepi, sprejeti pri virusnih in drugih podobnih obolenjih, še posebej je poudarek na higieni rok, higieni kašlja in higieni prostorov.</w:t>
      </w:r>
    </w:p>
    <w:p>
      <w:pPr>
        <w:pStyle w:val="Normal"/>
        <w:spacing w:lineRule="auto" w:line="276"/>
        <w:jc w:val="both"/>
        <w:rPr>
          <w:rFonts w:cs="Arial"/>
          <w:color w:val="000000"/>
          <w:szCs w:val="20"/>
          <w:lang w:val="sl-SI" w:eastAsia="sl-SI"/>
        </w:rPr>
      </w:pPr>
      <w:r>
        <w:rPr>
          <w:rFonts w:cs="Arial"/>
          <w:color w:val="000000"/>
          <w:szCs w:val="20"/>
          <w:lang w:val="sl-SI" w:eastAsia="sl-SI"/>
        </w:rPr>
      </w:r>
    </w:p>
    <w:p>
      <w:pPr>
        <w:pStyle w:val="Normal"/>
        <w:spacing w:lineRule="auto" w:line="276"/>
        <w:jc w:val="both"/>
        <w:rPr>
          <w:rFonts w:cs="Arial"/>
          <w:color w:val="000000"/>
          <w:szCs w:val="20"/>
          <w:lang w:val="sl-SI" w:eastAsia="sl-SI"/>
        </w:rPr>
      </w:pPr>
      <w:r>
        <w:rPr>
          <w:rFonts w:cs="Arial"/>
          <w:color w:val="000000"/>
          <w:szCs w:val="20"/>
          <w:lang w:val="sl-SI" w:eastAsia="sl-SI"/>
        </w:rPr>
        <w:t xml:space="preserve">Ustrezna zdravstvena nega in strokovna obravnava je primarna skrb, naloga in obveza vseh zaposlenih, še posebej, ker so uporabniki zaradi svojih potreb in omejitev še toliko bolj življenjsko izpostavljeni. </w:t>
      </w:r>
    </w:p>
    <w:p>
      <w:pPr>
        <w:pStyle w:val="Normal"/>
        <w:spacing w:lineRule="auto" w:line="276"/>
        <w:jc w:val="both"/>
        <w:rPr>
          <w:rFonts w:cs="Arial"/>
          <w:color w:val="000000"/>
          <w:szCs w:val="20"/>
          <w:lang w:val="sl-SI" w:eastAsia="sl-SI"/>
        </w:rPr>
      </w:pPr>
      <w:r>
        <w:rPr>
          <w:rFonts w:cs="Arial"/>
          <w:color w:val="000000"/>
          <w:szCs w:val="20"/>
          <w:lang w:val="sl-SI" w:eastAsia="sl-SI"/>
        </w:rPr>
      </w:r>
    </w:p>
    <w:p>
      <w:pPr>
        <w:pStyle w:val="Normal"/>
        <w:spacing w:lineRule="auto" w:line="276"/>
        <w:jc w:val="both"/>
        <w:rPr/>
      </w:pPr>
      <w:r>
        <w:rPr>
          <w:rFonts w:cs="Arial"/>
          <w:color w:val="000000"/>
          <w:szCs w:val="20"/>
          <w:lang w:val="sl-SI" w:eastAsia="sl-SI"/>
        </w:rPr>
        <w:t xml:space="preserve">Navodila za zdravstvene delavce, navodila za uporabo osebne varovalne opreme za zdravstvene delavce in druge usmeritve so objavljene na spletni strani NIJZ: </w:t>
      </w:r>
      <w:r>
        <w:fldChar w:fldCharType="begin"/>
      </w:r>
      <w:r>
        <w:rPr>
          <w:rStyle w:val="Spletnapovezava"/>
          <w:szCs w:val="20"/>
          <w:rFonts w:cs="Arial"/>
        </w:rPr>
        <w:instrText> HYPERLINK "https://www.nijz.si/sl/koronavirus-zdravstveni-delavci" \l "navodila-za-odvzem-in-transport-vzorcev-ob-sumu-na-okuzbo-z-novim-koronavirusom-(sars-cov-2)"</w:instrText>
      </w:r>
      <w:r>
        <w:rPr>
          <w:rStyle w:val="Spletnapovezava"/>
          <w:szCs w:val="20"/>
          <w:rFonts w:cs="Arial"/>
        </w:rPr>
        <w:fldChar w:fldCharType="separate"/>
      </w:r>
      <w:r>
        <w:rPr>
          <w:rStyle w:val="Spletnapovezava"/>
          <w:rFonts w:cs="Arial"/>
          <w:szCs w:val="20"/>
          <w:lang w:val="sl-SI" w:eastAsia="sl-SI"/>
        </w:rPr>
        <w:t>https://www.nijz.si/sl/koronavirus-zdravstveni-delavci#navodila-za-odvzem-in-transport-vzorcev-ob-sumu-na-okuzbo-z-novim-koronavirusom-%28sars-cov-2%29</w:t>
      </w:r>
      <w:r>
        <w:rPr>
          <w:rStyle w:val="Spletnapovezava"/>
          <w:szCs w:val="20"/>
          <w:rFonts w:cs="Arial"/>
        </w:rPr>
        <w:fldChar w:fldCharType="end"/>
      </w:r>
    </w:p>
    <w:p>
      <w:pPr>
        <w:pStyle w:val="Normal"/>
        <w:spacing w:lineRule="auto" w:line="276"/>
        <w:jc w:val="both"/>
        <w:rPr>
          <w:rFonts w:cs="Arial"/>
          <w:color w:val="000000"/>
          <w:szCs w:val="20"/>
          <w:lang w:val="sl-SI" w:eastAsia="sl-SI"/>
        </w:rPr>
      </w:pPr>
      <w:r>
        <w:rPr>
          <w:rFonts w:cs="Arial"/>
          <w:color w:val="000000"/>
          <w:szCs w:val="20"/>
          <w:lang w:val="sl-SI" w:eastAsia="sl-SI"/>
        </w:rPr>
      </w:r>
    </w:p>
    <w:p>
      <w:pPr>
        <w:pStyle w:val="Normal"/>
        <w:spacing w:lineRule="auto" w:line="276"/>
        <w:jc w:val="both"/>
        <w:rPr>
          <w:rFonts w:cs="Arial"/>
          <w:color w:val="000000"/>
          <w:szCs w:val="20"/>
          <w:lang w:val="sl-SI" w:eastAsia="sl-SI"/>
        </w:rPr>
      </w:pPr>
      <w:r>
        <w:rPr>
          <w:rFonts w:cs="Arial"/>
          <w:color w:val="000000"/>
          <w:szCs w:val="20"/>
          <w:lang w:val="sl-SI" w:eastAsia="sl-SI"/>
        </w:rPr>
        <w:t>Do konca tedna pričakujemo tudi navodila s strani NIJZ posebej pripravljena za izvajalce institucionalnega varstva.</w:t>
      </w:r>
    </w:p>
    <w:p>
      <w:pPr>
        <w:pStyle w:val="Normal"/>
        <w:spacing w:lineRule="auto" w:line="276"/>
        <w:jc w:val="both"/>
        <w:rPr>
          <w:rFonts w:cs="Arial"/>
          <w:color w:val="000000"/>
          <w:szCs w:val="20"/>
          <w:lang w:val="sl-SI" w:eastAsia="sl-SI"/>
        </w:rPr>
      </w:pPr>
      <w:r>
        <w:rPr>
          <w:rFonts w:cs="Arial"/>
          <w:color w:val="000000"/>
          <w:szCs w:val="20"/>
          <w:lang w:val="sl-SI" w:eastAsia="sl-SI"/>
        </w:rPr>
      </w:r>
    </w:p>
    <w:p>
      <w:pPr>
        <w:pStyle w:val="Normal"/>
        <w:spacing w:lineRule="auto" w:line="276"/>
        <w:jc w:val="both"/>
        <w:rPr>
          <w:rFonts w:cs="Arial"/>
          <w:color w:val="000000"/>
          <w:szCs w:val="20"/>
          <w:lang w:val="sl-SI" w:eastAsia="sl-SI"/>
        </w:rPr>
      </w:pPr>
      <w:r>
        <w:rPr>
          <w:rFonts w:cs="Arial"/>
          <w:color w:val="000000"/>
          <w:szCs w:val="20"/>
          <w:lang w:val="sl-SI" w:eastAsia="sl-SI"/>
        </w:rPr>
        <w:t>Pri preprečevanju okužbe z virusom SARS-CoV-2 je tako kot pri drugih nalezljivih bolezni, ki povzročajo okužbe dihal, priporočljivo upoštevati naslednje vsakodnevne preventivne ukrepe:</w:t>
      </w:r>
    </w:p>
    <w:p>
      <w:pPr>
        <w:pStyle w:val="ListParagraph"/>
        <w:numPr>
          <w:ilvl w:val="0"/>
          <w:numId w:val="1"/>
        </w:numPr>
        <w:spacing w:lineRule="auto" w:line="276"/>
        <w:jc w:val="both"/>
        <w:rPr>
          <w:rFonts w:cs="Arial"/>
          <w:color w:val="000000"/>
          <w:szCs w:val="20"/>
          <w:lang w:val="sl-SI" w:eastAsia="sl-SI"/>
        </w:rPr>
      </w:pPr>
      <w:r>
        <w:rPr>
          <w:rFonts w:cs="Arial"/>
          <w:color w:val="000000"/>
          <w:szCs w:val="20"/>
          <w:lang w:val="sl-SI" w:eastAsia="sl-SI"/>
        </w:rPr>
        <w:t>Izogibamo se tesnim stiskom z ljudmi, ki kažejo znake nalezljive bolezni.</w:t>
      </w:r>
    </w:p>
    <w:p>
      <w:pPr>
        <w:pStyle w:val="ListParagraph"/>
        <w:numPr>
          <w:ilvl w:val="0"/>
          <w:numId w:val="1"/>
        </w:numPr>
        <w:spacing w:lineRule="auto" w:line="276"/>
        <w:jc w:val="both"/>
        <w:rPr>
          <w:rFonts w:cs="Arial"/>
          <w:color w:val="000000"/>
          <w:szCs w:val="20"/>
          <w:lang w:val="sl-SI" w:eastAsia="sl-SI"/>
        </w:rPr>
      </w:pPr>
      <w:r>
        <w:rPr>
          <w:rFonts w:cs="Arial"/>
          <w:color w:val="000000"/>
          <w:szCs w:val="20"/>
          <w:lang w:val="sl-SI" w:eastAsia="sl-SI"/>
        </w:rPr>
        <w:t>Ne dotikamo se oči, nosu in ust.</w:t>
      </w:r>
    </w:p>
    <w:p>
      <w:pPr>
        <w:pStyle w:val="ListParagraph"/>
        <w:numPr>
          <w:ilvl w:val="0"/>
          <w:numId w:val="1"/>
        </w:numPr>
        <w:spacing w:lineRule="auto" w:line="276"/>
        <w:jc w:val="both"/>
        <w:rPr>
          <w:rFonts w:cs="Arial"/>
          <w:color w:val="000000"/>
          <w:szCs w:val="20"/>
          <w:lang w:val="sl-SI" w:eastAsia="sl-SI"/>
        </w:rPr>
      </w:pPr>
      <w:r>
        <w:rPr>
          <w:rFonts w:cs="Arial"/>
          <w:color w:val="000000"/>
          <w:szCs w:val="20"/>
          <w:lang w:val="sl-SI" w:eastAsia="sl-SI"/>
        </w:rPr>
        <w:t>V primeru, da zbolimo, ostanemo doma.</w:t>
      </w:r>
    </w:p>
    <w:p>
      <w:pPr>
        <w:pStyle w:val="ListParagraph"/>
        <w:numPr>
          <w:ilvl w:val="0"/>
          <w:numId w:val="1"/>
        </w:numPr>
        <w:spacing w:lineRule="auto" w:line="276"/>
        <w:jc w:val="both"/>
        <w:rPr>
          <w:rFonts w:cs="Arial"/>
          <w:color w:val="000000"/>
          <w:szCs w:val="20"/>
          <w:lang w:val="sl-SI" w:eastAsia="sl-SI"/>
        </w:rPr>
      </w:pPr>
      <w:r>
        <w:rPr>
          <w:rFonts w:cs="Arial"/>
          <w:color w:val="000000"/>
          <w:szCs w:val="20"/>
          <w:lang w:val="sl-SI" w:eastAsia="sl-SI"/>
        </w:rPr>
        <w:t>Upoštevamo pravila higiene kašlja.</w:t>
      </w:r>
    </w:p>
    <w:p>
      <w:pPr>
        <w:pStyle w:val="ListParagraph"/>
        <w:numPr>
          <w:ilvl w:val="0"/>
          <w:numId w:val="1"/>
        </w:numPr>
        <w:spacing w:lineRule="auto" w:line="276"/>
        <w:jc w:val="both"/>
        <w:rPr>
          <w:rFonts w:cs="Arial"/>
          <w:color w:val="000000"/>
          <w:szCs w:val="20"/>
          <w:lang w:val="sl-SI" w:eastAsia="sl-SI"/>
        </w:rPr>
      </w:pPr>
      <w:r>
        <w:rPr>
          <w:rFonts w:cs="Arial"/>
          <w:color w:val="000000"/>
          <w:szCs w:val="20"/>
          <w:lang w:val="sl-SI" w:eastAsia="sl-SI"/>
        </w:rPr>
        <w:t>Redno si umivamo roke z milom in vodo.</w:t>
      </w:r>
    </w:p>
    <w:p>
      <w:pPr>
        <w:pStyle w:val="ListParagraph"/>
        <w:numPr>
          <w:ilvl w:val="0"/>
          <w:numId w:val="1"/>
        </w:numPr>
        <w:spacing w:lineRule="auto" w:line="276"/>
        <w:jc w:val="both"/>
        <w:rPr>
          <w:rFonts w:cs="Arial"/>
          <w:color w:val="000000"/>
          <w:szCs w:val="20"/>
          <w:lang w:val="sl-SI" w:eastAsia="sl-SI"/>
        </w:rPr>
      </w:pPr>
      <w:r>
        <w:rPr>
          <w:rFonts w:cs="Arial"/>
          <w:color w:val="000000"/>
          <w:szCs w:val="20"/>
          <w:lang w:val="sl-SI" w:eastAsia="sl-SI"/>
        </w:rPr>
        <w:t>V primeru, da voda in milo nista dostopna, za razkuževanje rok uporabimo namensko razkužilo za roke. Vsebnost alkohola v razkužilu za roke naj bo najmanj 60 %. Razkužilo za roke je namenjeno samo zunanji uporabi. Sredstva za čiščenje/razkuževanje površin niso namenjena čiščenju/razkuževanju kože.</w:t>
      </w:r>
    </w:p>
    <w:p>
      <w:pPr>
        <w:pStyle w:val="ListParagraph"/>
        <w:numPr>
          <w:ilvl w:val="0"/>
          <w:numId w:val="1"/>
        </w:numPr>
        <w:spacing w:lineRule="auto" w:line="276"/>
        <w:jc w:val="both"/>
        <w:rPr>
          <w:rFonts w:cs="Arial"/>
          <w:color w:val="000000"/>
          <w:szCs w:val="20"/>
          <w:lang w:val="sl-SI" w:eastAsia="sl-SI"/>
        </w:rPr>
      </w:pPr>
      <w:r>
        <w:rPr>
          <w:rFonts w:cs="Arial"/>
          <w:color w:val="000000"/>
          <w:szCs w:val="20"/>
          <w:lang w:val="sl-SI" w:eastAsia="sl-SI"/>
        </w:rPr>
        <w:t>Glede na trenutno epidemiološko situacijo splošna uporaba zaščitnih mask ni potrebna.</w:t>
      </w:r>
    </w:p>
    <w:p>
      <w:pPr>
        <w:pStyle w:val="ListParagraph"/>
        <w:numPr>
          <w:ilvl w:val="0"/>
          <w:numId w:val="1"/>
        </w:numPr>
        <w:spacing w:lineRule="auto" w:line="276"/>
        <w:jc w:val="both"/>
        <w:rPr>
          <w:rFonts w:cs="Arial"/>
          <w:color w:val="000000"/>
          <w:szCs w:val="20"/>
          <w:lang w:val="sl-SI" w:eastAsia="sl-SI"/>
        </w:rPr>
      </w:pPr>
      <w:r>
        <w:rPr>
          <w:rFonts w:cs="Arial"/>
          <w:color w:val="000000"/>
          <w:szCs w:val="20"/>
          <w:lang w:val="sl-SI" w:eastAsia="sl-SI"/>
        </w:rPr>
        <w:t>V času povečanega pojavljanja okužb dihal se izogibamo zaprtih prostorov, v katerih se zadržuje veliko število ljudi. Poskrbimo za redno zračenje zaprtih prostorov.</w:t>
      </w:r>
      <w:r>
        <w:rPr>
          <w:rStyle w:val="FootnoteCharacters"/>
          <w:rStyle w:val="Sidrosprotneopombe"/>
          <w:rFonts w:cs="Arial"/>
          <w:color w:val="000000"/>
          <w:szCs w:val="20"/>
          <w:lang w:val="sl-SI" w:eastAsia="sl-SI"/>
        </w:rPr>
        <w:footnoteReference w:id="2"/>
      </w:r>
    </w:p>
    <w:p>
      <w:pPr>
        <w:pStyle w:val="Normal"/>
        <w:spacing w:lineRule="auto" w:line="276"/>
        <w:jc w:val="both"/>
        <w:rPr>
          <w:rFonts w:cs="Arial"/>
          <w:color w:val="000000"/>
          <w:szCs w:val="20"/>
          <w:lang w:val="sl-SI" w:eastAsia="sl-SI"/>
        </w:rPr>
      </w:pPr>
      <w:r>
        <w:rPr>
          <w:rFonts w:cs="Arial"/>
          <w:color w:val="000000"/>
          <w:szCs w:val="20"/>
          <w:lang w:val="sl-SI" w:eastAsia="sl-SI"/>
        </w:rPr>
      </w:r>
    </w:p>
    <w:p>
      <w:pPr>
        <w:pStyle w:val="Normal"/>
        <w:spacing w:lineRule="auto" w:line="276"/>
        <w:jc w:val="both"/>
        <w:rPr/>
      </w:pPr>
      <w:r>
        <w:rPr>
          <w:rFonts w:cs="Arial"/>
          <w:color w:val="000000"/>
          <w:szCs w:val="20"/>
          <w:lang w:val="sl-SI" w:eastAsia="sl-SI"/>
        </w:rPr>
        <w:t xml:space="preserve">Več o preprečevanju okužbe z virusom SARS-CoV-2: </w:t>
      </w:r>
      <w:hyperlink r:id="rId2">
        <w:r>
          <w:rPr>
            <w:rStyle w:val="Spletnapovezava"/>
            <w:rFonts w:cs="Arial"/>
            <w:szCs w:val="20"/>
            <w:lang w:val="sl-SI" w:eastAsia="sl-SI"/>
          </w:rPr>
          <w:t>https://www.nijz.si/sl/preprecevanje-okuzbe-z-virusom-sars-cov-2019</w:t>
        </w:r>
      </w:hyperlink>
    </w:p>
    <w:p>
      <w:pPr>
        <w:pStyle w:val="Normal"/>
        <w:spacing w:lineRule="auto" w:line="276"/>
        <w:jc w:val="both"/>
        <w:rPr>
          <w:rFonts w:cs="Arial"/>
          <w:color w:val="000000"/>
          <w:szCs w:val="20"/>
          <w:lang w:val="sl-SI" w:eastAsia="sl-SI"/>
        </w:rPr>
      </w:pPr>
      <w:r>
        <w:rPr>
          <w:rFonts w:cs="Arial"/>
          <w:color w:val="000000"/>
          <w:szCs w:val="20"/>
          <w:lang w:val="sl-SI" w:eastAsia="sl-SI"/>
        </w:rPr>
      </w:r>
    </w:p>
    <w:p>
      <w:pPr>
        <w:pStyle w:val="Normal"/>
        <w:spacing w:lineRule="auto" w:line="276"/>
        <w:jc w:val="both"/>
        <w:rPr>
          <w:rFonts w:cs="Arial"/>
          <w:color w:val="000000"/>
          <w:szCs w:val="20"/>
          <w:lang w:val="sl-SI" w:eastAsia="sl-SI"/>
        </w:rPr>
      </w:pPr>
      <w:r>
        <w:rPr>
          <w:rFonts w:cs="Arial"/>
          <w:color w:val="000000"/>
          <w:szCs w:val="20"/>
          <w:lang w:val="sl-SI" w:eastAsia="sl-SI"/>
        </w:rPr>
        <w:t>V prilogi vam pošiljamo navodila NIJZ za obiskovalce domov za starejše in posebnih zavodov, ki jih nalepite na vidno mesto oz. izročite obiskovalcem. Priporočamo, da izvajalci svojcem in obiskovalcem, ki prihajajo iz karantenskega območja iz tujine, do nadaljnjega omejite obiske (vsaj 14 dni od vrnitve s tega področja). Ministrstvo za delo, družino, socialne zadeve in enake možnosti poziva vse izvajalce institucionalnega varstva, da dosledno upoštevate protokole, ki veljajo za primere kapljičnih okužb.</w:t>
      </w:r>
    </w:p>
    <w:p>
      <w:pPr>
        <w:pStyle w:val="Normal"/>
        <w:spacing w:lineRule="auto" w:line="276"/>
        <w:jc w:val="both"/>
        <w:rPr>
          <w:rFonts w:cs="Arial"/>
          <w:color w:val="000000"/>
          <w:szCs w:val="20"/>
          <w:lang w:val="sl-SI" w:eastAsia="sl-SI"/>
        </w:rPr>
      </w:pPr>
      <w:r>
        <w:rPr>
          <w:rFonts w:cs="Arial"/>
          <w:color w:val="000000"/>
          <w:szCs w:val="20"/>
          <w:lang w:val="sl-SI" w:eastAsia="sl-SI"/>
        </w:rPr>
      </w:r>
    </w:p>
    <w:p>
      <w:pPr>
        <w:pStyle w:val="Normal"/>
        <w:spacing w:lineRule="auto" w:line="276"/>
        <w:jc w:val="both"/>
        <w:rPr>
          <w:rFonts w:cs="Arial"/>
          <w:color w:val="000000"/>
          <w:szCs w:val="20"/>
          <w:lang w:val="sl-SI" w:eastAsia="sl-SI"/>
        </w:rPr>
      </w:pPr>
      <w:r>
        <w:rPr>
          <w:rFonts w:cs="Arial"/>
          <w:color w:val="000000"/>
          <w:szCs w:val="20"/>
          <w:lang w:val="sl-SI" w:eastAsia="sl-SI"/>
        </w:rPr>
        <w:t>Kot sporoča Ministrstvo za zdravje, v Sloveniji ni razloga za preplah, a je kljub temu potrebna previdnost. Ministrstvo za zdravje, Vlada RS in vse druge pristojne institucije – Nacionalni inštitut za javno zdravje, infektologi, Ministrstvo za zunanje zadeve – dnevno spremljajo aktualno dogajanje povezano s koronavirusom. Slovenija ima pripravljene načrte ukrepanja in odziva v primeru razširitve omenjenega virusa.</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cs="Arial"/>
          <w:szCs w:val="20"/>
          <w:lang w:val="sl-SI"/>
        </w:rPr>
      </w:pPr>
      <w:r>
        <w:rPr>
          <w:rFonts w:cs="Arial"/>
          <w:szCs w:val="20"/>
          <w:lang w:val="sl-SI"/>
        </w:rPr>
        <w:t xml:space="preserve">S spoštovanjem. </w:t>
      </w:r>
    </w:p>
    <w:p>
      <w:pPr>
        <w:pStyle w:val="Normal"/>
        <w:rPr>
          <w:lang w:val="sl-SI"/>
        </w:rPr>
      </w:pPr>
      <w:r>
        <w:rPr>
          <w:lang w:val="sl-SI"/>
        </w:rPr>
      </w:r>
    </w:p>
    <w:p>
      <w:pPr>
        <w:pStyle w:val="Normal"/>
        <w:rPr>
          <w:lang w:val="sl-SI"/>
        </w:rPr>
      </w:pPr>
      <w:r>
        <w:rPr>
          <w:lang w:val="sl-SI"/>
        </w:rPr>
      </w:r>
    </w:p>
    <w:p>
      <w:pPr>
        <w:pStyle w:val="Normal"/>
        <w:rPr>
          <w:lang w:val="sl-SI"/>
        </w:rPr>
      </w:pPr>
      <w:r>
        <w:rPr>
          <w:lang w:val="sl-SI"/>
        </w:rPr>
      </w:r>
    </w:p>
    <w:p>
      <w:pPr>
        <w:pStyle w:val="Normal"/>
        <w:rPr>
          <w:lang w:val="sl-SI"/>
        </w:rPr>
      </w:pPr>
      <w:r>
        <w:rPr>
          <w:lang w:val="sl-SI"/>
        </w:rPr>
      </w:r>
    </w:p>
    <w:p>
      <w:pPr>
        <w:pStyle w:val="Podpisi"/>
        <w:rPr>
          <w:lang w:val="sl-SI"/>
        </w:rPr>
      </w:pPr>
      <w:r>
        <w:rPr>
          <w:lang w:val="sl-SI"/>
        </w:rPr>
        <w:tab/>
        <w:tab/>
        <w:tab/>
        <w:tab/>
        <w:t>MOJCA PRŠINA</w:t>
      </w:r>
    </w:p>
    <w:p>
      <w:pPr>
        <w:pStyle w:val="Podpisi"/>
        <w:rPr>
          <w:lang w:val="sl-SI"/>
        </w:rPr>
      </w:pPr>
      <w:r>
        <w:rPr>
          <w:lang w:val="sl-SI"/>
        </w:rPr>
        <w:tab/>
        <w:tab/>
        <w:tab/>
        <w:tab/>
        <w:t>V.D. GENERALNE DIREKTORICE</w:t>
      </w:r>
    </w:p>
    <w:p>
      <w:pPr>
        <w:pStyle w:val="Podpisi"/>
        <w:rPr>
          <w:lang w:val="sl-SI"/>
        </w:rPr>
      </w:pPr>
      <w:r>
        <w:rPr>
          <w:lang w:val="sl-SI"/>
        </w:rPr>
      </w:r>
    </w:p>
    <w:p>
      <w:pPr>
        <w:pStyle w:val="Podpisi"/>
        <w:rPr>
          <w:lang w:val="sl-SI"/>
        </w:rPr>
      </w:pPr>
      <w:r>
        <w:rPr>
          <w:lang w:val="sl-SI"/>
        </w:rPr>
      </w:r>
    </w:p>
    <w:p>
      <w:pPr>
        <w:pStyle w:val="Podpisi"/>
        <w:rPr>
          <w:lang w:val="sl-SI"/>
        </w:rPr>
      </w:pPr>
      <w:r>
        <w:rPr>
          <w:lang w:val="sl-SI"/>
        </w:rPr>
      </w:r>
    </w:p>
    <w:p>
      <w:pPr>
        <w:pStyle w:val="Podpisi"/>
        <w:rPr>
          <w:lang w:val="sl-SI"/>
        </w:rPr>
      </w:pPr>
      <w:r>
        <w:rPr>
          <w:lang w:val="sl-SI"/>
        </w:rPr>
      </w:r>
    </w:p>
    <w:p>
      <w:pPr>
        <w:pStyle w:val="Podpisi"/>
        <w:rPr>
          <w:lang w:val="sl-SI"/>
        </w:rPr>
      </w:pPr>
      <w:r>
        <w:rPr>
          <w:lang w:val="sl-SI"/>
        </w:rPr>
        <w:t>Priloga:</w:t>
      </w:r>
    </w:p>
    <w:p>
      <w:pPr>
        <w:pStyle w:val="Podpisi"/>
        <w:numPr>
          <w:ilvl w:val="0"/>
          <w:numId w:val="1"/>
        </w:numPr>
        <w:rPr>
          <w:lang w:val="sl-SI"/>
        </w:rPr>
      </w:pPr>
      <w:r>
        <w:rPr>
          <w:lang w:val="sl-SI"/>
        </w:rPr>
        <w:t>Navodila NIJZ za obiskovalce</w:t>
      </w:r>
    </w:p>
    <w:p>
      <w:pPr>
        <w:pStyle w:val="Podpisi"/>
        <w:rPr>
          <w:lang w:val="sl-SI"/>
        </w:rPr>
      </w:pPr>
      <w:r>
        <w:rPr>
          <w:lang w:val="sl-SI"/>
        </w:rPr>
      </w:r>
    </w:p>
    <w:p>
      <w:pPr>
        <w:pStyle w:val="Podpisi"/>
        <w:rPr>
          <w:lang w:val="sl-SI"/>
        </w:rPr>
      </w:pPr>
      <w:r>
        <w:rPr>
          <w:lang w:val="sl-SI"/>
        </w:rPr>
      </w:r>
    </w:p>
    <w:p>
      <w:pPr>
        <w:pStyle w:val="Podpisi"/>
        <w:rPr>
          <w:lang w:val="sl-SI"/>
        </w:rPr>
      </w:pPr>
      <w:r>
        <w:rPr>
          <w:lang w:val="sl-SI"/>
        </w:rPr>
        <w:t>Poslati:</w:t>
      </w:r>
    </w:p>
    <w:p>
      <w:pPr>
        <w:pStyle w:val="Podpisi"/>
        <w:numPr>
          <w:ilvl w:val="0"/>
          <w:numId w:val="1"/>
        </w:numPr>
        <w:rPr/>
      </w:pPr>
      <w:r>
        <w:rPr>
          <w:lang w:val="sl-SI"/>
        </w:rPr>
        <w:t>naslovniki po e-pošti</w:t>
      </w:r>
    </w:p>
    <w:sectPr>
      <w:headerReference w:type="default" r:id="rId3"/>
      <w:headerReference w:type="first" r:id="rId4"/>
      <w:footerReference w:type="default" r:id="rId5"/>
      <w:footerReference w:type="first" r:id="rId6"/>
      <w:footnotePr>
        <w:numFmt w:val="decimal"/>
      </w:footnotePr>
      <w:type w:val="nextPage"/>
      <w:pgSz w:w="11906" w:h="16838"/>
      <w:pgMar w:left="1701" w:right="1701" w:header="2122" w:top="2179" w:footer="794" w:bottom="1134" w:gutter="0"/>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Republika">
    <w:charset w:val="ee"/>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g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g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protnaopomba"/>
        <w:rPr/>
      </w:pPr>
      <w:r>
        <w:rPr>
          <w:rStyle w:val="Znakisprotnihopomb"/>
        </w:rPr>
        <w:footnoteRef/>
      </w:r>
      <w:r>
        <w:rPr/>
        <w:t xml:space="preserve"> </w:t>
      </w:r>
      <w:r>
        <w:rPr>
          <w:lang w:val="sl-SI"/>
        </w:rPr>
        <w:t xml:space="preserve">Vir informacij je spletna stran Nacionalnega inštituta za javno zdravje: nijz.si.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lava"/>
      <w:spacing w:lineRule="exact" w:line="240"/>
      <w:rPr>
        <w:rFonts w:ascii="Republika" w:hAnsi="Republika"/>
        <w:sz w:val="16"/>
      </w:rPr>
    </w:pPr>
    <w:r>
      <w:rPr>
        <w:rFonts w:ascii="Republika" w:hAnsi="Republika"/>
        <w:sz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lava"/>
      <w:tabs>
        <w:tab w:val="clear" w:pos="4320"/>
        <w:tab w:val="clear" w:pos="8640"/>
        <w:tab w:val="left" w:pos="5112" w:leader="none"/>
      </w:tabs>
      <w:spacing w:lineRule="exact" w:line="240" w:before="120" w:after="0"/>
      <w:rPr>
        <w:rFonts w:cs="Arial"/>
        <w:sz w:val="16"/>
        <w:lang w:val="sl-SI"/>
      </w:rPr>
    </w:pPr>
    <w:r>
      <w:drawing>
        <wp:anchor behindDoc="1" distT="0" distB="0" distL="114300" distR="114300" simplePos="0" locked="0" layoutInCell="1" allowOverlap="1" relativeHeight="3">
          <wp:simplePos x="0" y="0"/>
          <wp:positionH relativeFrom="page">
            <wp:align>left</wp:align>
          </wp:positionH>
          <wp:positionV relativeFrom="page">
            <wp:align>top</wp:align>
          </wp:positionV>
          <wp:extent cx="3349625" cy="1453515"/>
          <wp:effectExtent l="0" t="0" r="0" b="0"/>
          <wp:wrapNone/>
          <wp:docPr id="3" name="Slika 21" descr="MDDSZ_Direkt_za_socialne_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21" descr="MDDSZ_Direkt_za_socialne_zadeve"/>
                  <pic:cNvPicPr>
                    <a:picLocks noChangeAspect="1" noChangeArrowheads="1"/>
                  </pic:cNvPicPr>
                </pic:nvPicPr>
                <pic:blipFill>
                  <a:blip r:embed="rId1"/>
                  <a:stretch>
                    <a:fillRect/>
                  </a:stretch>
                </pic:blipFill>
                <pic:spPr bwMode="auto">
                  <a:xfrm>
                    <a:off x="0" y="0"/>
                    <a:ext cx="3349625" cy="1453515"/>
                  </a:xfrm>
                  <a:prstGeom prst="rect">
                    <a:avLst/>
                  </a:prstGeom>
                </pic:spPr>
              </pic:pic>
            </a:graphicData>
          </a:graphic>
        </wp:anchor>
      </w:drawing>
    </w:r>
    <w:r>
      <w:rPr>
        <w:rFonts w:cs="Arial"/>
        <w:sz w:val="16"/>
        <w:lang w:val="sl-SI"/>
      </w:rPr>
      <w:t>Štukljeva cesta 44, 1000 Ljubljana</w:t>
      <w:tab/>
      <w:t>T: 01 369 77 18</w:t>
    </w:r>
    <w:r>
      <mc:AlternateContent>
        <mc:Choice Requires="wps">
          <w:drawing>
            <wp:anchor behindDoc="0" distT="0" distB="3813175" distL="90170" distR="90170" simplePos="0" locked="0" layoutInCell="1" allowOverlap="1" relativeHeight="5">
              <wp:simplePos x="0" y="0"/>
              <wp:positionH relativeFrom="page">
                <wp:posOffset>519430</wp:posOffset>
              </wp:positionH>
              <wp:positionV relativeFrom="page">
                <wp:posOffset>551815</wp:posOffset>
              </wp:positionV>
              <wp:extent cx="360045" cy="537845"/>
              <wp:effectExtent l="0" t="0" r="0" b="0"/>
              <wp:wrapSquare wrapText="bothSides"/>
              <wp:docPr id="4" name="Okvir2"/>
              <a:graphic xmlns:a="http://schemas.openxmlformats.org/drawingml/2006/main">
                <a:graphicData uri="http://schemas.microsoft.com/office/word/2010/wordprocessingShape">
                  <wps:wsp>
                    <wps:cNvSpPr txBox="1"/>
                    <wps:spPr>
                      <a:xfrm>
                        <a:off x="0" y="0"/>
                        <a:ext cx="360045" cy="537845"/>
                      </a:xfrm>
                      <a:prstGeom prst="rect"/>
                    </wps:spPr>
                    <wps:txbx>
                      <w:txbxContent>
                        <w:tbl>
                          <w:tblPr>
                            <w:tblpPr w:bottomFromText="6005" w:horzAnchor="page" w:leftFromText="142" w:rightFromText="142" w:tblpX="925" w:tblpY="869" w:topFromText="0" w:vertAnchor="page"/>
                            <w:tblW w:w="567" w:type="dxa"/>
                            <w:jc w:val="left"/>
                            <w:tblInd w:w="0" w:type="dxa"/>
                            <w:tblBorders/>
                            <w:tblCellMar>
                              <w:top w:w="0" w:type="dxa"/>
                              <w:left w:w="108" w:type="dxa"/>
                              <w:bottom w:w="0" w:type="dxa"/>
                              <w:right w:w="108" w:type="dxa"/>
                            </w:tblCellMar>
                            <w:tblLook w:firstRow="1" w:noVBand="1" w:lastRow="0" w:firstColumn="1" w:lastColumn="0" w:noHBand="0" w:val="04a0"/>
                          </w:tblPr>
                          <w:tblGrid>
                            <w:gridCol w:w="567"/>
                          </w:tblGrid>
                          <w:tr>
                            <w:trPr>
                              <w:trHeight w:val="847" w:hRule="exact"/>
                              <w:cantSplit w:val="true"/>
                            </w:trPr>
                            <w:tc>
                              <w:tcPr>
                                <w:tcW w:w="567" w:type="dxa"/>
                                <w:tcBorders/>
                                <w:shd w:fill="auto" w:val="clear"/>
                              </w:tcPr>
                              <w:p>
                                <w:pPr>
                                  <w:pStyle w:val="Normal"/>
                                  <w:spacing w:lineRule="auto" w:line="240"/>
                                  <w:rPr>
                                    <w:rFonts w:ascii="Republika" w:hAnsi="Republika"/>
                                    <w:color w:val="529DBA"/>
                                    <w:sz w:val="60"/>
                                    <w:szCs w:val="60"/>
                                    <w:lang w:val="sl-SI"/>
                                  </w:rPr>
                                </w:pPr>
                                <w:r>
                                  <w:rPr>
                                    <w:rFonts w:ascii="Republika" w:hAnsi="Republika"/>
                                    <w:color w:val="529DBA"/>
                                    <w:sz w:val="60"/>
                                    <w:szCs w:val="60"/>
                                    <w:lang w:val="sl-SI"/>
                                  </w:rPr>
                                </w:r>
                              </w:p>
                            </w:tc>
                          </w:tr>
                        </w:tbl>
                      </w:txbxContent>
                    </wps:txbx>
                    <wps:bodyPr anchor="t" lIns="0" tIns="0" rIns="0" bIns="0">
                      <a:spAutoFit/>
                    </wps:bodyPr>
                  </wps:wsp>
                </a:graphicData>
              </a:graphic>
            </wp:anchor>
          </w:drawing>
        </mc:Choice>
        <mc:Fallback>
          <w:pict>
            <v:rect style="position:absolute;rotation:0;width:28.35pt;height:42.35pt;mso-wrap-distance-left:7.1pt;mso-wrap-distance-right:7.1pt;mso-wrap-distance-top:0pt;mso-wrap-distance-bottom:300.25pt;margin-top:43.45pt;mso-position-vertical-relative:page;margin-left:40.9pt;mso-position-horizontal-relative:page">
              <v:textbox inset="0in,0in,0in,0in">
                <w:txbxContent>
                  <w:tbl>
                    <w:tblPr>
                      <w:tblpPr w:bottomFromText="6005" w:horzAnchor="page" w:leftFromText="142" w:rightFromText="142" w:tblpX="925" w:tblpY="869" w:topFromText="0" w:vertAnchor="page"/>
                      <w:tblW w:w="567" w:type="dxa"/>
                      <w:jc w:val="left"/>
                      <w:tblInd w:w="0" w:type="dxa"/>
                      <w:tblBorders/>
                      <w:tblCellMar>
                        <w:top w:w="0" w:type="dxa"/>
                        <w:left w:w="108" w:type="dxa"/>
                        <w:bottom w:w="0" w:type="dxa"/>
                        <w:right w:w="108" w:type="dxa"/>
                      </w:tblCellMar>
                      <w:tblLook w:firstRow="1" w:noVBand="1" w:lastRow="0" w:firstColumn="1" w:lastColumn="0" w:noHBand="0" w:val="04a0"/>
                    </w:tblPr>
                    <w:tblGrid>
                      <w:gridCol w:w="567"/>
                    </w:tblGrid>
                    <w:tr>
                      <w:trPr>
                        <w:trHeight w:val="847" w:hRule="exact"/>
                        <w:cantSplit w:val="true"/>
                      </w:trPr>
                      <w:tc>
                        <w:tcPr>
                          <w:tcW w:w="567" w:type="dxa"/>
                          <w:tcBorders/>
                          <w:shd w:fill="auto" w:val="clear"/>
                        </w:tcPr>
                        <w:p>
                          <w:pPr>
                            <w:pStyle w:val="Normal"/>
                            <w:spacing w:lineRule="auto" w:line="240"/>
                            <w:rPr>
                              <w:rFonts w:ascii="Republika" w:hAnsi="Republika"/>
                              <w:color w:val="529DBA"/>
                              <w:sz w:val="60"/>
                              <w:szCs w:val="60"/>
                              <w:lang w:val="sl-SI"/>
                            </w:rPr>
                          </w:pPr>
                          <w:r>
                            <w:rPr>
                              <w:rFonts w:ascii="Republika" w:hAnsi="Republika"/>
                              <w:color w:val="529DBA"/>
                              <w:sz w:val="60"/>
                              <w:szCs w:val="60"/>
                              <w:lang w:val="sl-SI"/>
                            </w:rPr>
                            <w:pict>
                              <v:shapetype id="shapetype_32" coordsize="21600,21600" o:spt="32" path="m,l21600,21600nfe">
                                <v:stroke joinstyle="miter"/>
                                <v:path gradientshapeok="t" o:connecttype="rect" textboxrect="0,0,21600,21600"/>
                              </v:shapetype>
                              <v:shape id="shape_0" ID="AutoShape 12" stroked="t" style="position:absolute;margin-left:2.35pt;margin-top:283.5pt;width:16.95pt;height:0pt;mso-position-vertical-relative:page" type="shapetype_32">
                                <w10:wrap type="none"/>
                                <v:fill o:detectmouseclick="t" on="false"/>
                                <v:stroke color="#529dba" weight="6480" joinstyle="round" endcap="flat"/>
                              </v:shape>
                            </w:pict>
                          </w:r>
                        </w:p>
                      </w:tc>
                    </w:tr>
                  </w:tbl>
                </w:txbxContent>
              </v:textbox>
              <w10:wrap type="square"/>
            </v:rect>
          </w:pict>
        </mc:Fallback>
      </mc:AlternateContent>
    </w:r>
    <w:r>
      <mc:AlternateContent>
        <mc:Choice Requires="wps">
          <w:drawing>
            <wp:anchor behindDoc="1" distT="0" distB="0" distL="113665" distR="114300" simplePos="0" locked="0" layoutInCell="1" allowOverlap="1" relativeHeight="6">
              <wp:simplePos x="0" y="0"/>
              <wp:positionH relativeFrom="column">
                <wp:posOffset>29845</wp:posOffset>
              </wp:positionH>
              <wp:positionV relativeFrom="page">
                <wp:posOffset>3600450</wp:posOffset>
              </wp:positionV>
              <wp:extent cx="216535" cy="1270"/>
              <wp:effectExtent l="6985" t="9525" r="5715" b="9525"/>
              <wp:wrapNone/>
              <wp:docPr id="6" name="AutoShape 12"/>
              <a:graphic xmlns:a="http://schemas.openxmlformats.org/drawingml/2006/main">
                <a:graphicData uri="http://schemas.microsoft.com/office/word/2010/wordprocessingShape">
                  <wps:wsp>
                    <wps:cNvSpPr/>
                    <wps:spPr>
                      <a:xfrm>
                        <a:off x="0" y="0"/>
                        <a:ext cx="216000" cy="720"/>
                      </a:xfrm>
                      <a:custGeom>
                        <a:avLst/>
                        <a:gdLst/>
                        <a:ahLst/>
                        <a:rect l="l" t="t" r="r" b="b"/>
                        <a:pathLst>
                          <a:path w="21600" h="21600">
                            <a:moveTo>
                              <a:pt x="0" y="0"/>
                            </a:moveTo>
                            <a:lnTo>
                              <a:pt x="21600" y="21600"/>
                            </a:lnTo>
                          </a:path>
                        </a:pathLst>
                      </a:custGeom>
                      <a:noFill/>
                      <a:ln w="6480">
                        <a:solidFill>
                          <a:srgbClr val="529dba"/>
                        </a:solidFill>
                        <a:round/>
                      </a:ln>
                    </wps:spPr>
                    <wps:style>
                      <a:lnRef idx="0"/>
                      <a:fillRef idx="0"/>
                      <a:effectRef idx="0"/>
                      <a:fontRef idx="minor"/>
                    </wps:style>
                    <wps:bodyPr/>
                  </wps:wsp>
                </a:graphicData>
              </a:graphic>
            </wp:anchor>
          </w:drawing>
        </mc:Choice>
        <mc:Fallback>
          <w:pict>
            <v:shape id="shape_0" ID="AutoShape 12" stroked="t" style="position:absolute;margin-left:2.35pt;margin-top:283.5pt;width:16.95pt;height:0pt;mso-position-vertical-relative:page" type="shapetype_32">
              <w10:wrap type="none"/>
              <v:fill o:detectmouseclick="t" on="false"/>
              <v:stroke color="#529dba" weight="6480" joinstyle="round" endcap="flat"/>
            </v:shape>
          </w:pict>
        </mc:Fallback>
      </mc:AlternateContent>
    </w:r>
  </w:p>
  <w:p>
    <w:pPr>
      <w:pStyle w:val="Glava"/>
      <w:tabs>
        <w:tab w:val="clear" w:pos="4320"/>
        <w:tab w:val="clear" w:pos="8640"/>
        <w:tab w:val="left" w:pos="5112" w:leader="none"/>
      </w:tabs>
      <w:spacing w:lineRule="exact" w:line="240"/>
      <w:rPr>
        <w:rFonts w:cs="Arial"/>
        <w:sz w:val="16"/>
        <w:lang w:val="sl-SI"/>
      </w:rPr>
    </w:pPr>
    <w:r>
      <w:rPr>
        <w:rFonts w:cs="Arial"/>
        <w:sz w:val="16"/>
        <w:lang w:val="sl-SI"/>
      </w:rPr>
      <w:tab/>
      <w:t xml:space="preserve">F: 01 369 78 32 </w:t>
    </w:r>
  </w:p>
  <w:p>
    <w:pPr>
      <w:pStyle w:val="Glava"/>
      <w:tabs>
        <w:tab w:val="clear" w:pos="4320"/>
        <w:tab w:val="clear" w:pos="8640"/>
        <w:tab w:val="left" w:pos="5112" w:leader="none"/>
      </w:tabs>
      <w:spacing w:lineRule="exact" w:line="240"/>
      <w:rPr>
        <w:rFonts w:cs="Arial"/>
        <w:sz w:val="16"/>
        <w:lang w:val="sl-SI"/>
      </w:rPr>
    </w:pPr>
    <w:r>
      <w:rPr>
        <w:rFonts w:cs="Arial"/>
        <w:sz w:val="16"/>
        <w:lang w:val="sl-SI"/>
      </w:rPr>
      <w:tab/>
      <w:t>E: gp.mddsz@gov.si</w:t>
    </w:r>
  </w:p>
  <w:p>
    <w:pPr>
      <w:pStyle w:val="Glava"/>
      <w:tabs>
        <w:tab w:val="clear" w:pos="4320"/>
        <w:tab w:val="clear" w:pos="8640"/>
        <w:tab w:val="left" w:pos="5112" w:leader="none"/>
      </w:tabs>
      <w:spacing w:lineRule="exact" w:line="240"/>
      <w:rPr>
        <w:rFonts w:cs="Arial"/>
        <w:sz w:val="16"/>
        <w:lang w:val="sl-SI"/>
      </w:rPr>
    </w:pPr>
    <w:r>
      <w:rPr>
        <w:rFonts w:cs="Arial"/>
        <w:sz w:val="16"/>
        <w:lang w:val="sl-SI"/>
      </w:rPr>
      <w:tab/>
      <w:t>www.mddsz.gov.si</w:t>
    </w:r>
  </w:p>
  <w:p>
    <w:pPr>
      <w:pStyle w:val="Glava"/>
      <w:tabs>
        <w:tab w:val="clear" w:pos="4320"/>
        <w:tab w:val="clear" w:pos="8640"/>
        <w:tab w:val="left" w:pos="5112" w:leader="none"/>
      </w:tabs>
      <w:rPr>
        <w:lang w:val="sl-SI"/>
      </w:rPr>
    </w:pPr>
    <w:r>
      <w:rPr>
        <w:lang w:val="sl-S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l-SI" w:eastAsia="sl-SI"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c6a71"/>
    <w:pPr>
      <w:widowControl/>
      <w:bidi w:val="0"/>
      <w:spacing w:lineRule="exact" w:line="260"/>
      <w:jc w:val="left"/>
    </w:pPr>
    <w:rPr>
      <w:rFonts w:ascii="Arial" w:hAnsi="Arial" w:eastAsia="Times New Roman" w:cs="Times New Roman"/>
      <w:color w:val="auto"/>
      <w:kern w:val="0"/>
      <w:sz w:val="20"/>
      <w:szCs w:val="24"/>
      <w:lang w:val="en-US" w:eastAsia="en-US" w:bidi="ar-SA"/>
    </w:rPr>
  </w:style>
  <w:style w:type="paragraph" w:styleId="Naslov1">
    <w:name w:val="Heading 1"/>
    <w:basedOn w:val="Normal"/>
    <w:next w:val="Normal"/>
    <w:autoRedefine/>
    <w:qFormat/>
    <w:rsid w:val="003f0585"/>
    <w:pPr>
      <w:keepNext w:val="true"/>
      <w:spacing w:before="240" w:after="60"/>
      <w:outlineLvl w:val="0"/>
    </w:pPr>
    <w:rPr>
      <w:b/>
      <w:kern w:val="2"/>
      <w:sz w:val="28"/>
      <w:szCs w:val="32"/>
      <w:lang w:val="sl-SI" w:eastAsia="sl-SI"/>
    </w:rPr>
  </w:style>
  <w:style w:type="character" w:styleId="DefaultParagraphFont" w:default="1">
    <w:name w:val="Default Paragraph Font"/>
    <w:uiPriority w:val="1"/>
    <w:semiHidden/>
    <w:unhideWhenUsed/>
    <w:qFormat/>
    <w:rPr/>
  </w:style>
  <w:style w:type="character" w:styleId="ZgradbadokumentaZnak" w:customStyle="1">
    <w:name w:val="Zgradba dokumenta Znak"/>
    <w:link w:val="Zgradbadokumenta"/>
    <w:qFormat/>
    <w:rsid w:val="00b31575"/>
    <w:rPr>
      <w:rFonts w:ascii="Tahoma" w:hAnsi="Tahoma" w:cs="Tahoma"/>
      <w:sz w:val="16"/>
      <w:szCs w:val="16"/>
      <w:lang w:val="en-US" w:eastAsia="en-US"/>
    </w:rPr>
  </w:style>
  <w:style w:type="character" w:styleId="Spletnapovezava">
    <w:name w:val="Spletna povezava"/>
    <w:rsid w:val="00783310"/>
    <w:rPr>
      <w:color w:val="0000FF"/>
      <w:u w:val="single"/>
    </w:rPr>
  </w:style>
  <w:style w:type="character" w:styleId="SprotnaopombabesediloZnak" w:customStyle="1">
    <w:name w:val="Sprotna opomba - besedilo Znak"/>
    <w:basedOn w:val="DefaultParagraphFont"/>
    <w:link w:val="Sprotnaopomba-besedilo"/>
    <w:qFormat/>
    <w:rsid w:val="00603ab6"/>
    <w:rPr>
      <w:rFonts w:ascii="Arial" w:hAnsi="Arial"/>
      <w:lang w:val="en-US" w:eastAsia="en-US"/>
    </w:rPr>
  </w:style>
  <w:style w:type="character" w:styleId="Sidrosprotneopombe">
    <w:name w:val="Sidro sprotne opombe"/>
    <w:rPr>
      <w:vertAlign w:val="superscript"/>
    </w:rPr>
  </w:style>
  <w:style w:type="character" w:styleId="FootnoteCharacters">
    <w:name w:val="Footnote Characters"/>
    <w:unhideWhenUsed/>
    <w:qFormat/>
    <w:rsid w:val="00603ab6"/>
    <w:rPr>
      <w:vertAlign w:val="superscript"/>
    </w:rPr>
  </w:style>
  <w:style w:type="character" w:styleId="FollowedHyperlink">
    <w:name w:val="FollowedHyperlink"/>
    <w:basedOn w:val="DefaultParagraphFont"/>
    <w:qFormat/>
    <w:rsid w:val="00ae6604"/>
    <w:rPr>
      <w:color w:val="954F72"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Arial"/>
      <w:szCs w:val="20"/>
      <w:lang w:val="sl-SI" w:eastAsia="sl-SI"/>
    </w:rPr>
  </w:style>
  <w:style w:type="character" w:styleId="Znakisprotnihopomb">
    <w:name w:val="Znaki sprotnih opomb"/>
    <w:qFormat/>
    <w:rPr/>
  </w:style>
  <w:style w:type="character" w:styleId="Sidrokonneopombe">
    <w:name w:val="Sidro končne opombe"/>
    <w:rPr>
      <w:vertAlign w:val="superscript"/>
    </w:rPr>
  </w:style>
  <w:style w:type="character" w:styleId="Znakikonnihopomb">
    <w:name w:val="Znaki končnih opomb"/>
    <w:qFormat/>
    <w:rPr/>
  </w:style>
  <w:style w:type="paragraph" w:styleId="Naslov">
    <w:name w:val="Naslov"/>
    <w:basedOn w:val="Normal"/>
    <w:next w:val="Telobesedila"/>
    <w:qFormat/>
    <w:pPr>
      <w:keepNext w:val="true"/>
      <w:spacing w:before="240" w:after="120"/>
    </w:pPr>
    <w:rPr>
      <w:rFonts w:ascii="Liberation Sans" w:hAnsi="Liberation Sans" w:eastAsia="Microsoft YaHei" w:cs="Arial"/>
      <w:sz w:val="28"/>
      <w:szCs w:val="28"/>
    </w:rPr>
  </w:style>
  <w:style w:type="paragraph" w:styleId="Telobesedila">
    <w:name w:val="Body Text"/>
    <w:basedOn w:val="Normal"/>
    <w:pPr>
      <w:spacing w:lineRule="auto" w:line="276" w:before="0" w:after="140"/>
    </w:pPr>
    <w:rPr/>
  </w:style>
  <w:style w:type="paragraph" w:styleId="Seznam">
    <w:name w:val="List"/>
    <w:basedOn w:val="Telobesedila"/>
    <w:pPr/>
    <w:rPr>
      <w:rFonts w:cs="Arial"/>
    </w:rPr>
  </w:style>
  <w:style w:type="paragraph" w:styleId="Napis">
    <w:name w:val="Caption"/>
    <w:basedOn w:val="Normal"/>
    <w:qFormat/>
    <w:pPr>
      <w:suppressLineNumbers/>
      <w:spacing w:before="120" w:after="120"/>
    </w:pPr>
    <w:rPr>
      <w:rFonts w:cs="Arial"/>
      <w:i/>
      <w:iCs/>
      <w:sz w:val="24"/>
      <w:szCs w:val="24"/>
    </w:rPr>
  </w:style>
  <w:style w:type="paragraph" w:styleId="Kazalo">
    <w:name w:val="Kazalo"/>
    <w:basedOn w:val="Normal"/>
    <w:qFormat/>
    <w:pPr>
      <w:suppressLineNumbers/>
    </w:pPr>
    <w:rPr>
      <w:rFonts w:cs="Arial"/>
    </w:rPr>
  </w:style>
  <w:style w:type="paragraph" w:styleId="Glava">
    <w:name w:val="Header"/>
    <w:basedOn w:val="Normal"/>
    <w:rsid w:val="00ad2b87"/>
    <w:pPr>
      <w:tabs>
        <w:tab w:val="clear" w:pos="720"/>
        <w:tab w:val="center" w:pos="4320" w:leader="none"/>
        <w:tab w:val="right" w:pos="8640" w:leader="none"/>
      </w:tabs>
    </w:pPr>
    <w:rPr/>
  </w:style>
  <w:style w:type="paragraph" w:styleId="Noga">
    <w:name w:val="Footer"/>
    <w:basedOn w:val="Normal"/>
    <w:semiHidden/>
    <w:rsid w:val="00ad2b87"/>
    <w:pPr>
      <w:tabs>
        <w:tab w:val="clear" w:pos="720"/>
        <w:tab w:val="center" w:pos="4320" w:leader="none"/>
        <w:tab w:val="right" w:pos="8640" w:leader="none"/>
      </w:tabs>
    </w:pPr>
    <w:rPr/>
  </w:style>
  <w:style w:type="paragraph" w:styleId="DocumentMap">
    <w:name w:val="Document Map"/>
    <w:basedOn w:val="Normal"/>
    <w:link w:val="ZgradbadokumentaZnak"/>
    <w:qFormat/>
    <w:rsid w:val="00b31575"/>
    <w:pPr/>
    <w:rPr>
      <w:rFonts w:ascii="Tahoma" w:hAnsi="Tahoma" w:cs="Tahoma"/>
      <w:sz w:val="16"/>
      <w:szCs w:val="16"/>
    </w:rPr>
  </w:style>
  <w:style w:type="paragraph" w:styleId="Datumtevilka" w:customStyle="1">
    <w:name w:val="datum številka"/>
    <w:basedOn w:val="Normal"/>
    <w:qFormat/>
    <w:rsid w:val="00dc6a71"/>
    <w:pPr>
      <w:tabs>
        <w:tab w:val="clear" w:pos="720"/>
        <w:tab w:val="left" w:pos="1701" w:leader="none"/>
      </w:tabs>
    </w:pPr>
    <w:rPr>
      <w:szCs w:val="20"/>
      <w:lang w:val="sl-SI" w:eastAsia="sl-SI"/>
    </w:rPr>
  </w:style>
  <w:style w:type="paragraph" w:styleId="ZADEVA" w:customStyle="1">
    <w:name w:val="ZADEVA"/>
    <w:basedOn w:val="Normal"/>
    <w:qFormat/>
    <w:rsid w:val="00dc6a71"/>
    <w:pPr>
      <w:tabs>
        <w:tab w:val="clear" w:pos="720"/>
        <w:tab w:val="left" w:pos="1701" w:leader="none"/>
      </w:tabs>
      <w:ind w:left="1701" w:hanging="1701"/>
    </w:pPr>
    <w:rPr>
      <w:b/>
      <w:lang w:val="it-IT"/>
    </w:rPr>
  </w:style>
  <w:style w:type="paragraph" w:styleId="Podpisi" w:customStyle="1">
    <w:name w:val="podpisi"/>
    <w:basedOn w:val="Normal"/>
    <w:qFormat/>
    <w:rsid w:val="003e1c74"/>
    <w:pPr>
      <w:tabs>
        <w:tab w:val="clear" w:pos="720"/>
        <w:tab w:val="left" w:pos="3402" w:leader="none"/>
      </w:tabs>
    </w:pPr>
    <w:rPr>
      <w:lang w:val="it-IT"/>
    </w:rPr>
  </w:style>
  <w:style w:type="paragraph" w:styleId="ListParagraph">
    <w:name w:val="List Paragraph"/>
    <w:basedOn w:val="Normal"/>
    <w:uiPriority w:val="34"/>
    <w:qFormat/>
    <w:rsid w:val="00603ab6"/>
    <w:pPr>
      <w:spacing w:before="0" w:after="0"/>
      <w:ind w:left="720" w:hanging="0"/>
      <w:contextualSpacing/>
    </w:pPr>
    <w:rPr/>
  </w:style>
  <w:style w:type="paragraph" w:styleId="Sprotnaopomba">
    <w:name w:val="Footnote Text"/>
    <w:basedOn w:val="Normal"/>
    <w:link w:val="Sprotnaopomba-besediloZnak"/>
    <w:unhideWhenUsed/>
    <w:rsid w:val="00603ab6"/>
    <w:pPr>
      <w:spacing w:lineRule="auto" w:line="240"/>
    </w:pPr>
    <w:rPr>
      <w:szCs w:val="20"/>
    </w:rPr>
  </w:style>
  <w:style w:type="paragraph" w:styleId="Vsebinaokvira">
    <w:name w:val="Vsebina okvira"/>
    <w:basedOn w:val="Normal"/>
    <w:qFormat/>
    <w:pPr/>
    <w:rPr/>
  </w:style>
  <w:style w:type="numbering" w:styleId="NoList" w:default="1">
    <w:name w:val="No List"/>
    <w:uiPriority w:val="99"/>
    <w:semiHidden/>
    <w:unhideWhenUsed/>
    <w:qFormat/>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table" w:styleId="Tabelamrea">
    <w:name w:val="Table Grid"/>
    <w:basedOn w:val="Navadnatabela"/>
    <w:rsid w:val="00733017"/>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ijz.si/sl/preprecevanje-okuzbe-z-virusom-sars-cov-2019"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Application>LibreOffice/6.1.4.2$Windows_X86_64 LibreOffice_project/9d0f32d1f0b509096fd65e0d4bec26ddd1938fd3</Application>
  <Pages>2</Pages>
  <Words>567</Words>
  <Characters>3717</Characters>
  <CharactersWithSpaces>4260</CharactersWithSpaces>
  <Paragraphs>36</Paragraphs>
  <Company>Indea d.o.o.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2020-02-25T06:45:00Z</dcterms:created>
  <dc:creator>DMeglic</dc:creator>
  <dc:description/>
  <dc:language>sl-SI</dc:language>
  <cp:lastModifiedBy>md324</cp:lastModifiedBy>
  <cp:lastPrinted>2010-07-16T07:41:00Z</cp:lastPrinted>
  <dcterms:modified xsi:type="dcterms:W3CDTF">2020-02-26T13:26:00Z</dcterms:modified>
  <cp:revision>11</cp:revision>
  <dc:subject/>
  <dc:title>Številka: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Indea d.o.o.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